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A1" w:rsidRPr="005A5B14" w:rsidRDefault="003423A1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Comment légiférer « Appelez ou cliquez avant de creuser » au Canada</w:t>
      </w:r>
    </w:p>
    <w:p w:rsidR="006C619F" w:rsidRPr="005A5B14" w:rsidRDefault="006C619F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Projet de loi S-229</w:t>
      </w:r>
    </w:p>
    <w:p w:rsidR="00DB6F91" w:rsidRPr="005A5B14" w:rsidRDefault="00E52253">
      <w:pPr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[</w:t>
      </w:r>
      <w:r w:rsidR="00DB5208">
        <w:rPr>
          <w:b/>
          <w:sz w:val="24"/>
          <w:szCs w:val="24"/>
        </w:rPr>
        <w:t>INSÉREZ</w:t>
      </w:r>
      <w:r>
        <w:rPr>
          <w:b/>
          <w:sz w:val="24"/>
          <w:szCs w:val="24"/>
        </w:rPr>
        <w:t xml:space="preserve"> LE NOM DE L</w:t>
      </w:r>
      <w:r w:rsidR="0086211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ENTREPRISE</w:t>
      </w:r>
      <w:r>
        <w:rPr>
          <w:sz w:val="24"/>
          <w:szCs w:val="24"/>
        </w:rPr>
        <w:t>] désire obtenir votre appui concernant le projet de loi S-229,</w:t>
      </w:r>
      <w:hyperlink r:id="rId8" w:history="1">
        <w:r w:rsidRPr="0086211C">
          <w:rPr>
            <w:rStyle w:val="Hyperlink"/>
            <w:sz w:val="24"/>
            <w:szCs w:val="24"/>
            <w:u w:val="none"/>
          </w:rPr>
          <w:t xml:space="preserve"> </w:t>
        </w:r>
        <w:r>
          <w:rPr>
            <w:rStyle w:val="Hyperlink"/>
            <w:i/>
            <w:sz w:val="24"/>
            <w:szCs w:val="24"/>
          </w:rPr>
          <w:t>Loi concernant la sûreté des infrastructures souterraines</w:t>
        </w:r>
        <w:r>
          <w:rPr>
            <w:rStyle w:val="Hyperlink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qui se trouve en deuxième lecture depuis le 4 octobre 2016 s</w:t>
      </w:r>
      <w:r w:rsidR="0086211C">
        <w:rPr>
          <w:sz w:val="24"/>
          <w:szCs w:val="24"/>
        </w:rPr>
        <w:t>uite à son introduction par le S</w:t>
      </w:r>
      <w:r>
        <w:rPr>
          <w:sz w:val="24"/>
          <w:szCs w:val="24"/>
        </w:rPr>
        <w:t>énateur Grant Mitchell.</w:t>
      </w:r>
      <w:r w:rsidR="0086211C">
        <w:rPr>
          <w:color w:val="000000"/>
          <w:sz w:val="24"/>
          <w:szCs w:val="24"/>
        </w:rPr>
        <w:t xml:space="preserve"> Inspiré</w:t>
      </w:r>
      <w:r>
        <w:rPr>
          <w:color w:val="000000"/>
          <w:sz w:val="24"/>
          <w:szCs w:val="24"/>
        </w:rPr>
        <w:t xml:space="preserve"> par le principe derrière le programme « Appelez ou Cliquez avant de creuser</w:t>
      </w:r>
      <w:r w:rsidR="0086211C">
        <w:rPr>
          <w:color w:val="000000"/>
          <w:sz w:val="24"/>
          <w:szCs w:val="24"/>
        </w:rPr>
        <w:t> </w:t>
      </w:r>
      <w:r w:rsidR="0086211C">
        <w:rPr>
          <w:rFonts w:cstheme="minorHAnsi"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le projet de loi :</w:t>
      </w:r>
    </w:p>
    <w:p w:rsidR="00DB6F91" w:rsidRPr="005A5B14" w:rsidRDefault="00DB6F91" w:rsidP="00DB6F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imposera aux exploitants de telles infrastructures sous régleme</w:t>
      </w:r>
      <w:r w:rsidR="0086211C">
        <w:rPr>
          <w:sz w:val="24"/>
          <w:szCs w:val="24"/>
        </w:rPr>
        <w:t>ntation fédérale ou situées sur</w:t>
      </w:r>
      <w:r>
        <w:rPr>
          <w:sz w:val="24"/>
          <w:szCs w:val="24"/>
        </w:rPr>
        <w:t xml:space="preserve"> des terres fédérales de les enregistrer auprès d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un centre de notification;</w:t>
      </w:r>
    </w:p>
    <w:p w:rsidR="00DB6F91" w:rsidRPr="005A5B14" w:rsidRDefault="00DB6F91" w:rsidP="00DB6F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imposera à quiconque envisage d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excaver de faire une demande de localisation au centre de notification concerné;</w:t>
      </w:r>
    </w:p>
    <w:p w:rsidR="00DB6F91" w:rsidRPr="005A5B14" w:rsidRDefault="00DB6F91" w:rsidP="00DB6F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imposera aux exploitants d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infrastructures souterraines de donner suite aux demandes de localisation soit en identifiant clairement et rapidement l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emplacement de leurs infrastructures au moyen de marques et de renseignements descriptifs ou en déclarant que l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excavation n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est pas susceptible d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endommager l</w:t>
      </w:r>
      <w:r w:rsidR="0086211C">
        <w:rPr>
          <w:sz w:val="24"/>
          <w:szCs w:val="24"/>
        </w:rPr>
        <w:t xml:space="preserve">es </w:t>
      </w:r>
      <w:r>
        <w:rPr>
          <w:sz w:val="24"/>
          <w:szCs w:val="24"/>
        </w:rPr>
        <w:t>infrastructure</w:t>
      </w:r>
      <w:r w:rsidR="0086211C">
        <w:rPr>
          <w:sz w:val="24"/>
          <w:szCs w:val="24"/>
        </w:rPr>
        <w:t>s</w:t>
      </w:r>
      <w:r>
        <w:rPr>
          <w:sz w:val="24"/>
          <w:szCs w:val="24"/>
        </w:rPr>
        <w:t xml:space="preserve"> souterraine</w:t>
      </w:r>
      <w:r w:rsidR="0086211C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6C619F" w:rsidRPr="005A5B14" w:rsidRDefault="0086211C" w:rsidP="006C619F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Envoyez une lettre</w:t>
      </w:r>
      <w:r w:rsidR="006C61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par courriel </w:t>
      </w:r>
      <w:r w:rsidR="006C619F">
        <w:rPr>
          <w:b/>
          <w:sz w:val="24"/>
          <w:szCs w:val="24"/>
        </w:rPr>
        <w:t>afin de démontrer votre appui</w:t>
      </w:r>
    </w:p>
    <w:p w:rsidR="003423A1" w:rsidRPr="005A5B14" w:rsidRDefault="00B24D30" w:rsidP="003423A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Il est possible d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envoyer la lettre se trouvant en pièce jointe aux députés fédéraux et aux sénateurs afin d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obtenir plus d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 xml:space="preserve">appui pour ce </w:t>
      </w:r>
      <w:r w:rsidR="0086211C">
        <w:rPr>
          <w:sz w:val="24"/>
          <w:szCs w:val="24"/>
        </w:rPr>
        <w:t xml:space="preserve">projet de loi. Vous pourrez </w:t>
      </w:r>
      <w:r>
        <w:rPr>
          <w:sz w:val="24"/>
          <w:szCs w:val="24"/>
        </w:rPr>
        <w:t xml:space="preserve">accéder à leurs coordonnées en cliquant sur les liens ci-dessous : </w:t>
      </w:r>
      <w:commentRangeStart w:id="0"/>
      <w:r w:rsidR="00681A45">
        <w:fldChar w:fldCharType="begin"/>
      </w:r>
      <w:r w:rsidR="00C3665B">
        <w:instrText>HYPERLINK "http://sen.parl.gc.ca/portal/home-f.htm"</w:instrText>
      </w:r>
      <w:r w:rsidR="00681A45">
        <w:fldChar w:fldCharType="separate"/>
      </w:r>
      <w:r>
        <w:rPr>
          <w:rStyle w:val="Hyperlink"/>
          <w:sz w:val="24"/>
          <w:szCs w:val="24"/>
        </w:rPr>
        <w:t>Sénateurs</w:t>
      </w:r>
      <w:r w:rsidR="00681A45">
        <w:fldChar w:fldCharType="end"/>
      </w:r>
      <w:r>
        <w:rPr>
          <w:sz w:val="24"/>
          <w:szCs w:val="24"/>
        </w:rPr>
        <w:t xml:space="preserve"> et </w:t>
      </w:r>
      <w:hyperlink r:id="rId9" w:history="1">
        <w:r>
          <w:rPr>
            <w:rStyle w:val="Hyperlink"/>
            <w:sz w:val="24"/>
            <w:szCs w:val="24"/>
          </w:rPr>
          <w:t>Députés</w:t>
        </w:r>
      </w:hyperlink>
      <w:r>
        <w:rPr>
          <w:sz w:val="24"/>
          <w:szCs w:val="24"/>
        </w:rPr>
        <w:t>.</w:t>
      </w:r>
      <w:commentRangeEnd w:id="0"/>
      <w:r>
        <w:rPr>
          <w:rStyle w:val="CommentReference"/>
        </w:rPr>
        <w:commentReference w:id="0"/>
      </w:r>
      <w:r>
        <w:rPr>
          <w:sz w:val="24"/>
          <w:szCs w:val="24"/>
        </w:rPr>
        <w:t xml:space="preserve"> </w:t>
      </w:r>
    </w:p>
    <w:p w:rsidR="003423A1" w:rsidRPr="005A5B14" w:rsidRDefault="003423A1" w:rsidP="003423A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Note : cette lettre est envoyée en votre nom en tant que membre du public et non en tant qu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employé de [</w:t>
      </w:r>
      <w:r>
        <w:rPr>
          <w:b/>
          <w:sz w:val="24"/>
          <w:szCs w:val="24"/>
        </w:rPr>
        <w:t>NOM DE L</w:t>
      </w:r>
      <w:r w:rsidR="0086211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ENTREPRISE</w:t>
      </w:r>
      <w:r>
        <w:rPr>
          <w:sz w:val="24"/>
          <w:szCs w:val="24"/>
        </w:rPr>
        <w:t>].</w:t>
      </w:r>
    </w:p>
    <w:p w:rsidR="005A5B14" w:rsidRDefault="005A5B14" w:rsidP="003423A1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Étapes suivantes :</w:t>
      </w:r>
    </w:p>
    <w:p w:rsidR="00B729F1" w:rsidRPr="0098308A" w:rsidRDefault="00B729F1" w:rsidP="003423A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Après le débat, le projet de loi sera voté au Sénat afin de déterminer si cela est une bonne politique. Si le vote est favorable, il sera envoyé à l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étape du comité où l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objet et le contenu de ce projet de loi ser</w:t>
      </w:r>
      <w:r w:rsidR="00A671C1">
        <w:rPr>
          <w:sz w:val="24"/>
          <w:szCs w:val="24"/>
        </w:rPr>
        <w:t>ont</w:t>
      </w:r>
      <w:r>
        <w:rPr>
          <w:sz w:val="24"/>
          <w:szCs w:val="24"/>
        </w:rPr>
        <w:t xml:space="preserve"> examiné</w:t>
      </w:r>
      <w:r w:rsidR="00A671C1">
        <w:rPr>
          <w:sz w:val="24"/>
          <w:szCs w:val="24"/>
        </w:rPr>
        <w:t xml:space="preserve">s </w:t>
      </w:r>
      <w:r>
        <w:rPr>
          <w:sz w:val="24"/>
          <w:szCs w:val="24"/>
        </w:rPr>
        <w:t>clause par clause et défendu par le Sénateur Mitchell. Le CCGA désire également être invité devant le comité du Sénat afin de témoigner en appui à la législation</w:t>
      </w:r>
      <w:r w:rsidR="00A671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Les membres du comité peuvent proposer des amendements au </w:t>
      </w:r>
      <w:r w:rsidR="00A671C1">
        <w:rPr>
          <w:sz w:val="24"/>
          <w:szCs w:val="24"/>
        </w:rPr>
        <w:t xml:space="preserve">projet de loi </w:t>
      </w:r>
      <w:r>
        <w:rPr>
          <w:sz w:val="24"/>
          <w:szCs w:val="24"/>
        </w:rPr>
        <w:t>durant l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étape du comité.</w:t>
      </w:r>
    </w:p>
    <w:p w:rsidR="00B729F1" w:rsidRPr="00B729F1" w:rsidRDefault="00B729F1" w:rsidP="00B729F1">
      <w:pPr>
        <w:pStyle w:val="NormalWeb"/>
        <w:shd w:val="clear" w:color="auto" w:fill="FFFFFF"/>
        <w:rPr>
          <w:rFonts w:asciiTheme="minorHAnsi" w:hAnsiTheme="minorHAnsi" w:cs="Tahoma"/>
          <w:color w:val="222222"/>
        </w:rPr>
      </w:pPr>
      <w:r>
        <w:rPr>
          <w:rFonts w:asciiTheme="minorHAnsi" w:hAnsiTheme="minorHAnsi"/>
        </w:rPr>
        <w:t>Après l</w:t>
      </w:r>
      <w:r w:rsidR="0086211C">
        <w:rPr>
          <w:rFonts w:asciiTheme="minorHAnsi" w:hAnsiTheme="minorHAnsi"/>
        </w:rPr>
        <w:t>’</w:t>
      </w:r>
      <w:r>
        <w:rPr>
          <w:rFonts w:asciiTheme="minorHAnsi" w:hAnsiTheme="minorHAnsi"/>
        </w:rPr>
        <w:t>analyse clause par clause, le comité adopte le rapport du projet de loi.</w:t>
      </w:r>
      <w:r>
        <w:rPr>
          <w:rFonts w:asciiTheme="minorHAnsi" w:hAnsiTheme="minorHAnsi"/>
          <w:color w:val="333333"/>
        </w:rPr>
        <w:t xml:space="preserve"> Le rapport recommande au Sénat d</w:t>
      </w:r>
      <w:r w:rsidR="0086211C">
        <w:rPr>
          <w:rFonts w:asciiTheme="minorHAnsi" w:hAnsiTheme="minorHAnsi"/>
          <w:color w:val="333333"/>
        </w:rPr>
        <w:t>’</w:t>
      </w:r>
      <w:r>
        <w:rPr>
          <w:rFonts w:asciiTheme="minorHAnsi" w:hAnsiTheme="minorHAnsi"/>
          <w:color w:val="333333"/>
        </w:rPr>
        <w:t>adopter le projet de loi tel quel; de l</w:t>
      </w:r>
      <w:r w:rsidR="0086211C">
        <w:rPr>
          <w:rFonts w:asciiTheme="minorHAnsi" w:hAnsiTheme="minorHAnsi"/>
          <w:color w:val="333333"/>
        </w:rPr>
        <w:t>’</w:t>
      </w:r>
      <w:r>
        <w:rPr>
          <w:rFonts w:asciiTheme="minorHAnsi" w:hAnsiTheme="minorHAnsi"/>
          <w:color w:val="333333"/>
        </w:rPr>
        <w:t>adopter avec amendements; ou de le rejeter. Si le rapport du comité recommande d</w:t>
      </w:r>
      <w:r w:rsidR="0086211C">
        <w:rPr>
          <w:rFonts w:asciiTheme="minorHAnsi" w:hAnsiTheme="minorHAnsi"/>
          <w:color w:val="333333"/>
        </w:rPr>
        <w:t>’</w:t>
      </w:r>
      <w:r>
        <w:rPr>
          <w:rFonts w:asciiTheme="minorHAnsi" w:hAnsiTheme="minorHAnsi"/>
          <w:color w:val="333333"/>
        </w:rPr>
        <w:t>adopter le projet de loi tel quel (sans amendements), il n</w:t>
      </w:r>
      <w:r w:rsidR="0086211C">
        <w:rPr>
          <w:rFonts w:asciiTheme="minorHAnsi" w:hAnsiTheme="minorHAnsi"/>
          <w:color w:val="333333"/>
        </w:rPr>
        <w:t xml:space="preserve">e sera pas débattu au Sénat et </w:t>
      </w:r>
      <w:r>
        <w:rPr>
          <w:rFonts w:asciiTheme="minorHAnsi" w:hAnsiTheme="minorHAnsi"/>
          <w:color w:val="333333"/>
        </w:rPr>
        <w:t>pourra passer directement à l</w:t>
      </w:r>
      <w:r w:rsidR="0086211C">
        <w:rPr>
          <w:rFonts w:asciiTheme="minorHAnsi" w:hAnsiTheme="minorHAnsi"/>
          <w:color w:val="333333"/>
        </w:rPr>
        <w:t>’</w:t>
      </w:r>
      <w:r>
        <w:rPr>
          <w:rFonts w:asciiTheme="minorHAnsi" w:hAnsiTheme="minorHAnsi"/>
          <w:color w:val="333333"/>
        </w:rPr>
        <w:t xml:space="preserve">étape de la troisième lecture. Toutefois, si le rapport propose des amendements au projet de loi, le rapport </w:t>
      </w:r>
      <w:r>
        <w:rPr>
          <w:rFonts w:asciiTheme="minorHAnsi" w:hAnsiTheme="minorHAnsi"/>
          <w:color w:val="333333"/>
        </w:rPr>
        <w:lastRenderedPageBreak/>
        <w:t>sera débattu par les sénateurs dans l</w:t>
      </w:r>
      <w:r w:rsidR="00A671C1">
        <w:rPr>
          <w:rFonts w:asciiTheme="minorHAnsi" w:hAnsiTheme="minorHAnsi"/>
          <w:color w:val="333333"/>
        </w:rPr>
        <w:t>a</w:t>
      </w:r>
      <w:r>
        <w:rPr>
          <w:rFonts w:asciiTheme="minorHAnsi" w:hAnsiTheme="minorHAnsi"/>
          <w:color w:val="333333"/>
        </w:rPr>
        <w:t xml:space="preserve"> chambre du Sénat afin d</w:t>
      </w:r>
      <w:r w:rsidR="0086211C">
        <w:rPr>
          <w:rFonts w:asciiTheme="minorHAnsi" w:hAnsiTheme="minorHAnsi"/>
          <w:color w:val="333333"/>
        </w:rPr>
        <w:t>’</w:t>
      </w:r>
      <w:r>
        <w:rPr>
          <w:rFonts w:asciiTheme="minorHAnsi" w:hAnsiTheme="minorHAnsi"/>
          <w:color w:val="333333"/>
        </w:rPr>
        <w:t>accepter, d</w:t>
      </w:r>
      <w:r w:rsidR="0086211C">
        <w:rPr>
          <w:rFonts w:asciiTheme="minorHAnsi" w:hAnsiTheme="minorHAnsi"/>
          <w:color w:val="333333"/>
        </w:rPr>
        <w:t>’</w:t>
      </w:r>
      <w:r>
        <w:rPr>
          <w:rFonts w:asciiTheme="minorHAnsi" w:hAnsiTheme="minorHAnsi"/>
          <w:color w:val="333333"/>
        </w:rPr>
        <w:t>amender ou de rejeter les amendements, en tout ou en partie.</w:t>
      </w:r>
    </w:p>
    <w:p w:rsidR="00B729F1" w:rsidRPr="00B729F1" w:rsidRDefault="00485DF5" w:rsidP="00B729F1">
      <w:pPr>
        <w:pStyle w:val="NormalWeb"/>
        <w:shd w:val="clear" w:color="auto" w:fill="FFFFFF"/>
        <w:rPr>
          <w:rFonts w:asciiTheme="minorHAnsi" w:hAnsiTheme="minorHAnsi" w:cs="Tahoma"/>
          <w:color w:val="222222"/>
        </w:rPr>
      </w:pPr>
      <w:r>
        <w:rPr>
          <w:rFonts w:asciiTheme="minorHAnsi" w:hAnsiTheme="minorHAnsi"/>
          <w:color w:val="333333"/>
        </w:rPr>
        <w:t>La troisième lecture est la dernière étape du débat au Sénat. Lors de cette étape, les sénateurs peuvent alors propos</w:t>
      </w:r>
      <w:r w:rsidR="00A671C1">
        <w:rPr>
          <w:rFonts w:asciiTheme="minorHAnsi" w:hAnsiTheme="minorHAnsi"/>
          <w:color w:val="333333"/>
        </w:rPr>
        <w:t>er</w:t>
      </w:r>
      <w:r>
        <w:rPr>
          <w:rFonts w:asciiTheme="minorHAnsi" w:hAnsiTheme="minorHAnsi"/>
          <w:color w:val="333333"/>
        </w:rPr>
        <w:t xml:space="preserve"> des amendements supplémentaires avant de voter po</w:t>
      </w:r>
      <w:r w:rsidR="0086211C">
        <w:rPr>
          <w:rFonts w:asciiTheme="minorHAnsi" w:hAnsiTheme="minorHAnsi"/>
          <w:color w:val="333333"/>
        </w:rPr>
        <w:t xml:space="preserve">ur ou contre ce projet de loi. </w:t>
      </w:r>
      <w:r>
        <w:rPr>
          <w:rFonts w:asciiTheme="minorHAnsi" w:hAnsiTheme="minorHAnsi"/>
          <w:color w:val="333333"/>
        </w:rPr>
        <w:t>Après l</w:t>
      </w:r>
      <w:r w:rsidR="0086211C">
        <w:rPr>
          <w:rFonts w:asciiTheme="minorHAnsi" w:hAnsiTheme="minorHAnsi"/>
          <w:color w:val="333333"/>
        </w:rPr>
        <w:t>’</w:t>
      </w:r>
      <w:r>
        <w:rPr>
          <w:rFonts w:asciiTheme="minorHAnsi" w:hAnsiTheme="minorHAnsi"/>
          <w:color w:val="333333"/>
        </w:rPr>
        <w:t>introduction du projet de loi au Sénat, il sera envoyé à la Chambre des communes afin qu</w:t>
      </w:r>
      <w:r w:rsidR="0086211C">
        <w:rPr>
          <w:rFonts w:asciiTheme="minorHAnsi" w:hAnsiTheme="minorHAnsi"/>
          <w:color w:val="333333"/>
        </w:rPr>
        <w:t>’</w:t>
      </w:r>
      <w:r>
        <w:rPr>
          <w:rFonts w:asciiTheme="minorHAnsi" w:hAnsiTheme="minorHAnsi"/>
          <w:color w:val="333333"/>
        </w:rPr>
        <w:t>il soit examiné selon un processus similaire aux trois lectures du Sénat. Une fois le projet de loi ratifié par les deux chambres, il recevra la sanction royale. </w:t>
      </w:r>
    </w:p>
    <w:p w:rsidR="005A5B14" w:rsidRPr="005A5B14" w:rsidRDefault="005A5B14" w:rsidP="003423A1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:rsidR="003423A1" w:rsidRPr="005A5B14" w:rsidRDefault="00B24D30" w:rsidP="003423A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N</w:t>
      </w:r>
      <w:r w:rsidR="0086211C">
        <w:rPr>
          <w:sz w:val="24"/>
          <w:szCs w:val="24"/>
        </w:rPr>
        <w:t>’</w:t>
      </w:r>
      <w:r>
        <w:rPr>
          <w:sz w:val="24"/>
          <w:szCs w:val="24"/>
        </w:rPr>
        <w:t>hésitez pas à nous appeler pour toutes questions concernant ce projet de loi.</w:t>
      </w:r>
    </w:p>
    <w:p w:rsidR="00B24D30" w:rsidRPr="00E52253" w:rsidRDefault="00E52253" w:rsidP="00B24D3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[INSÉRE</w:t>
      </w:r>
      <w:r w:rsidR="00A671C1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LE NOM DE L</w:t>
      </w:r>
      <w:r w:rsidR="0086211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EMPLOYÉ ASSIGNÉ EN TANT QUE PERSONNE-RESSOURCE]</w:t>
      </w:r>
    </w:p>
    <w:p w:rsidR="003423A1" w:rsidRPr="005A5B14" w:rsidRDefault="003423A1" w:rsidP="003423A1">
      <w:pPr>
        <w:rPr>
          <w:rFonts w:cstheme="minorHAnsi"/>
          <w:sz w:val="24"/>
          <w:szCs w:val="24"/>
        </w:rPr>
      </w:pPr>
    </w:p>
    <w:p w:rsidR="003423A1" w:rsidRPr="005A5B14" w:rsidRDefault="003423A1" w:rsidP="003423A1">
      <w:pPr>
        <w:rPr>
          <w:rFonts w:cstheme="minorHAnsi"/>
          <w:sz w:val="24"/>
          <w:szCs w:val="24"/>
        </w:rPr>
      </w:pPr>
    </w:p>
    <w:p w:rsidR="00DB6F91" w:rsidRPr="005A5B14" w:rsidRDefault="00DB6F91">
      <w:pPr>
        <w:rPr>
          <w:sz w:val="24"/>
          <w:szCs w:val="24"/>
        </w:rPr>
      </w:pPr>
      <w:r w:rsidRPr="005A5B14">
        <w:rPr>
          <w:rFonts w:ascii="Helvetica" w:hAnsi="Helvetica" w:cs="Helvetica"/>
          <w:noProof/>
          <w:vanish/>
          <w:color w:val="292F33"/>
          <w:sz w:val="24"/>
          <w:szCs w:val="24"/>
          <w:lang w:eastAsia="fr-CA"/>
        </w:rPr>
        <w:lastRenderedPageBreak/>
        <w:drawing>
          <wp:inline distT="0" distB="0" distL="0" distR="0">
            <wp:extent cx="5943600" cy="32931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5uBsWYAIAxw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B14">
        <w:rPr>
          <w:rFonts w:ascii="Helvetica" w:hAnsi="Helvetica" w:cs="Helvetica"/>
          <w:noProof/>
          <w:vanish/>
          <w:color w:val="292F33"/>
          <w:sz w:val="24"/>
          <w:szCs w:val="24"/>
          <w:lang w:eastAsia="fr-CA"/>
        </w:rPr>
        <w:drawing>
          <wp:inline distT="0" distB="0" distL="0" distR="0">
            <wp:extent cx="5943600" cy="32931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5uBsWYAIAxw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B14">
        <w:rPr>
          <w:rFonts w:ascii="Helvetica" w:hAnsi="Helvetica" w:cs="Helvetica"/>
          <w:noProof/>
          <w:vanish/>
          <w:color w:val="292F33"/>
          <w:sz w:val="24"/>
          <w:szCs w:val="24"/>
          <w:lang w:eastAsia="fr-CA"/>
        </w:rPr>
        <w:lastRenderedPageBreak/>
        <w:drawing>
          <wp:inline distT="0" distB="0" distL="0" distR="0">
            <wp:extent cx="5943600" cy="3293423"/>
            <wp:effectExtent l="0" t="0" r="0" b="2540"/>
            <wp:docPr id="2" name="Picture 2" descr="https://pbs.twimg.com/media/CwR5uBsWYAIAx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wR5uBsWYAIAxw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14">
        <w:rPr>
          <w:rFonts w:ascii="Helvetica" w:hAnsi="Helvetica" w:cs="Helvetica"/>
          <w:noProof/>
          <w:vanish/>
          <w:color w:val="292F33"/>
          <w:sz w:val="24"/>
          <w:szCs w:val="24"/>
          <w:lang w:eastAsia="fr-CA"/>
        </w:rPr>
        <w:drawing>
          <wp:inline distT="0" distB="0" distL="0" distR="0">
            <wp:extent cx="5943600" cy="3293423"/>
            <wp:effectExtent l="0" t="0" r="0" b="2540"/>
            <wp:docPr id="1" name="Picture 1" descr="https://pbs.twimg.com/media/CwR5uBsWYAIAx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wR5uBsWYAIAxw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F91" w:rsidRPr="005A5B14" w:rsidSect="00C366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aren" w:date="2016-11-22T02:51:00Z" w:initials="KA">
    <w:p w:rsidR="00C3665B" w:rsidRPr="00A671C1" w:rsidRDefault="00C1229F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Pr="00A671C1">
        <w:rPr>
          <w:lang w:val="en-CA"/>
        </w:rPr>
        <w:t>The link in French is http://www.parl.gc.ca/senatorsmembers.aspx?Language=F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21" w:rsidRDefault="00D77F21" w:rsidP="00A671C1">
      <w:pPr>
        <w:spacing w:after="0" w:line="240" w:lineRule="auto"/>
      </w:pPr>
      <w:r>
        <w:separator/>
      </w:r>
    </w:p>
  </w:endnote>
  <w:endnote w:type="continuationSeparator" w:id="0">
    <w:p w:rsidR="00D77F21" w:rsidRDefault="00D77F21" w:rsidP="00A6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1" w:rsidRDefault="00A67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1" w:rsidRDefault="00A671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1" w:rsidRDefault="00A67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21" w:rsidRDefault="00D77F21" w:rsidP="00A671C1">
      <w:pPr>
        <w:spacing w:after="0" w:line="240" w:lineRule="auto"/>
      </w:pPr>
      <w:r>
        <w:separator/>
      </w:r>
    </w:p>
  </w:footnote>
  <w:footnote w:type="continuationSeparator" w:id="0">
    <w:p w:rsidR="00D77F21" w:rsidRDefault="00D77F21" w:rsidP="00A6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1" w:rsidRDefault="00A67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1" w:rsidRDefault="00A67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C1" w:rsidRDefault="00A67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3594"/>
    <w:multiLevelType w:val="hybridMultilevel"/>
    <w:tmpl w:val="4FD6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91"/>
    <w:rsid w:val="000038C2"/>
    <w:rsid w:val="0020401E"/>
    <w:rsid w:val="003423A1"/>
    <w:rsid w:val="00357F7A"/>
    <w:rsid w:val="00485DF5"/>
    <w:rsid w:val="004E6B9C"/>
    <w:rsid w:val="00581000"/>
    <w:rsid w:val="005A5B14"/>
    <w:rsid w:val="00681A45"/>
    <w:rsid w:val="006C619F"/>
    <w:rsid w:val="0072743D"/>
    <w:rsid w:val="00743D17"/>
    <w:rsid w:val="0086211C"/>
    <w:rsid w:val="008E57A5"/>
    <w:rsid w:val="0098308A"/>
    <w:rsid w:val="00A671C1"/>
    <w:rsid w:val="00B24D30"/>
    <w:rsid w:val="00B302D8"/>
    <w:rsid w:val="00B63DE3"/>
    <w:rsid w:val="00B729F1"/>
    <w:rsid w:val="00BC733F"/>
    <w:rsid w:val="00C1229F"/>
    <w:rsid w:val="00C3665B"/>
    <w:rsid w:val="00D2674C"/>
    <w:rsid w:val="00D77F21"/>
    <w:rsid w:val="00DB5208"/>
    <w:rsid w:val="00DB6F91"/>
    <w:rsid w:val="00E5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F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57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F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sid w:val="00C3665B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665B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1C1"/>
  </w:style>
  <w:style w:type="paragraph" w:styleId="Footer">
    <w:name w:val="footer"/>
    <w:basedOn w:val="Normal"/>
    <w:link w:val="FooterChar"/>
    <w:uiPriority w:val="99"/>
    <w:semiHidden/>
    <w:unhideWhenUsed/>
    <w:rsid w:val="00A67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.gc.ca/HousePublications/Publication.aspx?Language=E&amp;Mode=1&amp;DocId=845060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l.gc.ca/Parliamentarians/fr/memb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7220-750F-4A2D-B35D-E689E9E0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TransCanada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Bartman</dc:creator>
  <cp:lastModifiedBy>Karen</cp:lastModifiedBy>
  <cp:revision>2</cp:revision>
  <dcterms:created xsi:type="dcterms:W3CDTF">2016-11-26T19:52:00Z</dcterms:created>
  <dcterms:modified xsi:type="dcterms:W3CDTF">2016-11-26T19:52:00Z</dcterms:modified>
</cp:coreProperties>
</file>